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>Cs</w:t>
      </w:r>
      <w:r>
        <w:rPr>
          <w:rFonts w:ascii="Garamond" w:eastAsiaTheme="minorHAnsi" w:hAnsi="Garamond"/>
          <w:b/>
          <w:sz w:val="24"/>
          <w:szCs w:val="24"/>
          <w:lang w:eastAsia="en-US"/>
        </w:rPr>
        <w:t>ökmő Nagyközség Önkormányzata</w:t>
      </w:r>
      <w:r w:rsidR="001C73BE">
        <w:rPr>
          <w:rFonts w:ascii="Garamond" w:eastAsiaTheme="minorHAnsi" w:hAnsi="Garamond"/>
          <w:b/>
          <w:sz w:val="24"/>
          <w:szCs w:val="24"/>
          <w:lang w:eastAsia="en-US"/>
        </w:rPr>
        <w:t xml:space="preserve"> Képviselő-testületének</w:t>
      </w: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sz w:val="24"/>
          <w:szCs w:val="24"/>
          <w:lang w:eastAsia="en-US"/>
        </w:rPr>
      </w:pPr>
      <w:r>
        <w:rPr>
          <w:rFonts w:ascii="Garamond" w:eastAsiaTheme="minorHAnsi" w:hAnsi="Garamond"/>
          <w:b/>
          <w:sz w:val="24"/>
          <w:szCs w:val="24"/>
          <w:lang w:eastAsia="en-US"/>
        </w:rPr>
        <w:t>8</w:t>
      </w:r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>/2017. (III.28.) önkormányzati rendelete</w:t>
      </w: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i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i/>
          <w:sz w:val="24"/>
          <w:szCs w:val="24"/>
          <w:lang w:eastAsia="en-US"/>
        </w:rPr>
        <w:t>a településfejlesztési, a településrendezési, és a településképi partnerségi egyeztetés szabályairól</w:t>
      </w:r>
    </w:p>
    <w:p w:rsidR="00B17389" w:rsidRPr="00E12791" w:rsidRDefault="00B17389" w:rsidP="00B17389">
      <w:pPr>
        <w:spacing w:after="200" w:line="276" w:lineRule="auto"/>
        <w:rPr>
          <w:rFonts w:ascii="Garamond" w:eastAsiaTheme="minorHAnsi" w:hAnsi="Garamond"/>
          <w:sz w:val="24"/>
          <w:szCs w:val="24"/>
          <w:lang w:eastAsia="en-US"/>
        </w:rPr>
      </w:pPr>
      <w:bookmarkStart w:id="0" w:name="_GoBack"/>
      <w:bookmarkEnd w:id="0"/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Csökmő Nagyközség Önkormányzatának Képviselő-testülete az Alaptörvény 32. cikk (2) bekezdésében meghatározott hatáskörében, a Magyarország helyi önkormányzatairól szóló 2011. évi CLXXXIX. törvény 13. § (1) bekezdés 1. pontjában, valamint a településfejlesztési koncepcióról, az integrált településfejlesztési stratégiáról és a településrendezési eszközökről, valamint egyes településrendezési sajátos jogintézményekről szóló 314/2012. (XI. 8.) Korm. rendelet 29. § és 29/A. §-</w:t>
      </w: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aiban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meghatározott feladatkörében eljárva a következőket rendeli el: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numPr>
          <w:ilvl w:val="0"/>
          <w:numId w:val="1"/>
        </w:numPr>
        <w:spacing w:after="200" w:line="276" w:lineRule="auto"/>
        <w:ind w:left="720"/>
        <w:contextualSpacing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Fejezet</w:t>
      </w:r>
    </w:p>
    <w:p w:rsidR="00B17389" w:rsidRPr="00E12791" w:rsidRDefault="00B17389" w:rsidP="00B17389">
      <w:pPr>
        <w:spacing w:after="200" w:line="276" w:lineRule="auto"/>
        <w:ind w:left="720"/>
        <w:contextualSpacing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Általános rendelkezések</w:t>
      </w:r>
    </w:p>
    <w:p w:rsidR="00B17389" w:rsidRPr="00E12791" w:rsidRDefault="00B17389" w:rsidP="00B17389">
      <w:pPr>
        <w:spacing w:after="200" w:line="276" w:lineRule="auto"/>
        <w:ind w:left="1080"/>
        <w:contextualSpacing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</w:p>
    <w:p w:rsidR="00B17389" w:rsidRDefault="00B17389" w:rsidP="00B17389">
      <w:pPr>
        <w:spacing w:after="200" w:line="276" w:lineRule="auto"/>
        <w:ind w:left="720"/>
        <w:contextualSpacing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1. A rendelet célja</w:t>
      </w:r>
    </w:p>
    <w:p w:rsidR="00B17389" w:rsidRPr="00E12791" w:rsidRDefault="00B17389" w:rsidP="00B17389">
      <w:pPr>
        <w:spacing w:after="200" w:line="276" w:lineRule="auto"/>
        <w:ind w:left="720"/>
        <w:contextualSpacing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1. § Jelen rendelet célja, hogy Csökmő Nagyközség Önkormányzata (a továbbiakban: Önkormányzat) a településfejlesztési koncepció, az integrált településfejlesztési stratégia, a településrendezési eszközök, a településképi arculati kézikönyv és a településképi rendelet (a továbbiakban együtt: településfejlesztési, településrendezési, valamint településképi dokumentumok) elkészítésére, módosítására irányuló eljárás során történő egyeztetéseknél biztosítsa a minél szélesebb körű véleményezői partnerek bevonását, a vélemények megfelelő dokumentálási rendszerét és az elfogadott településrendezési eszközök nyilvánosságát.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2. A partnerségi egyeztetésben résztvevők (a továbbiakban: Partnerek) köre</w:t>
      </w: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/>
          <w:color w:val="000000"/>
          <w:sz w:val="24"/>
          <w:szCs w:val="24"/>
        </w:rPr>
      </w:pP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2. §</w:t>
      </w: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a.) a település teljes lakossága,</w:t>
      </w: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b.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>) a településen működő érdekképviseleti szervezetek,</w:t>
      </w: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c.) a településen működő civil szervezetek,</w:t>
      </w: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d.) a településen bejelentett székhelyű és településen székhellyel, telephellyel rendelkező gazdálkodó szervezetek,</w:t>
      </w: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e.) a településen működő vallási közösségek.</w:t>
      </w:r>
    </w:p>
    <w:p w:rsidR="00B17389" w:rsidRPr="00E12791" w:rsidRDefault="00B17389" w:rsidP="00B17389">
      <w:pPr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"/>
        <w:rPr>
          <w:rFonts w:ascii="Garamond" w:hAnsi="Garamond"/>
          <w:sz w:val="24"/>
          <w:szCs w:val="24"/>
        </w:rPr>
      </w:pPr>
    </w:p>
    <w:p w:rsidR="00B17389" w:rsidRPr="00E12791" w:rsidRDefault="00B17389" w:rsidP="00B1738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Fejezet</w:t>
      </w:r>
    </w:p>
    <w:p w:rsidR="00B17389" w:rsidRPr="00E12791" w:rsidRDefault="00B17389" w:rsidP="00B17389">
      <w:pPr>
        <w:spacing w:after="200" w:line="276" w:lineRule="auto"/>
        <w:ind w:left="1080"/>
        <w:contextualSpacing/>
        <w:rPr>
          <w:rFonts w:ascii="Garamond" w:eastAsiaTheme="minorHAnsi" w:hAnsi="Garamond"/>
          <w:b/>
          <w:bCs/>
          <w:sz w:val="24"/>
          <w:szCs w:val="24"/>
          <w:lang w:eastAsia="en-US"/>
        </w:rPr>
      </w:pPr>
    </w:p>
    <w:p w:rsidR="00B17389" w:rsidRDefault="00B17389" w:rsidP="00B17389">
      <w:pPr>
        <w:spacing w:after="200" w:line="276" w:lineRule="auto"/>
        <w:ind w:left="2652"/>
        <w:contextualSpacing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A partnerek tájékoztatásának módja és eszközei</w:t>
      </w:r>
    </w:p>
    <w:p w:rsidR="00B17389" w:rsidRPr="00E12791" w:rsidRDefault="00B17389" w:rsidP="00B17389">
      <w:pPr>
        <w:spacing w:after="200" w:line="276" w:lineRule="auto"/>
        <w:ind w:left="2652"/>
        <w:contextualSpacing/>
        <w:rPr>
          <w:rFonts w:ascii="Garamond" w:eastAsiaTheme="minorHAnsi" w:hAnsi="Garamond"/>
          <w:b/>
          <w:bCs/>
          <w:sz w:val="24"/>
          <w:szCs w:val="24"/>
          <w:lang w:eastAsia="en-US"/>
        </w:rPr>
      </w:pPr>
    </w:p>
    <w:p w:rsidR="00B17389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 xml:space="preserve">       1. A tájékoztatás megindítása és a véleményezés lehetőségei</w:t>
      </w: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3.§ (1) A polgármester a településfejlesztési, településrendezési, valamint településképi dokumentumok készítése, módosítása tekintetében a www.csokmo.hu honlapon (a továbbiakban: honlap), és a Csökmői Polgármesteri Hivatal (a továbbiakban: Polgármesteri Hivatal) 4145 Csökmő, Kossuth u. 109. szám alatti hirdetőtáblán tájékoztatót tesz közzé, a helyi lapban tájékoztatót jelentet meg.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(2) Amennyiben a hirdetőtáblán történő elhelyezést vagy a helyi lapban történő közzétételt a településfejlesztési, településrendezési, valamint településképi dokumentumok terjedelme, formátuma nem teszi lehetővé, úgy a tájékoztatóban megjelölésre kerül, hogy mely időpontokban és mely helyszíneken van lehetőség betekintésre e dokumentumokba.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(3) A partnerek a honlapról letölthető, illetve a Polgármesteri Hivatalban átvehető partneri adatlap (1.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 számú 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>melléklet) felhasználásával a tájékoztatóban meghatározott határidőn belül tehetnek észrevételt, javaslatot, nyilváníthatnak véleményt a településfejlesztési, településrendezési, valamint településképi dokumentumok tekintetében.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(4) Az aláírt partneri adatlapon meg kell jelölni az egyeztetési eljárás tárgyát, a partner nevét/képviselőjét, címét/székhelyét, illetőleg döntése szerint e-mail címét, telefonszámát. </w:t>
      </w:r>
    </w:p>
    <w:p w:rsidR="00B17389" w:rsidRPr="00E12791" w:rsidRDefault="00B17389" w:rsidP="00B17389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(5) </w:t>
      </w:r>
      <w:r w:rsidRPr="00E12791">
        <w:rPr>
          <w:rFonts w:ascii="Garamond" w:hAnsi="Garamond"/>
          <w:color w:val="000000"/>
          <w:sz w:val="24"/>
          <w:szCs w:val="24"/>
        </w:rPr>
        <w:t xml:space="preserve">A közzététellel kapcsolatban a meghirdetett határidőn belül a Partnerek véleményt adhatnak, amelyet postai úton a Csökmői Polgármesteri Hivatal, 4145 Csökmő, Kossuth u. 109. címre vagy elektronikus formában 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az adatlap elektronikus levél </w:t>
      </w: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mellékleteként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történő megküldésével </w:t>
      </w:r>
      <w:r w:rsidRPr="00E12791">
        <w:rPr>
          <w:rFonts w:ascii="Garamond" w:hAnsi="Garamond"/>
          <w:color w:val="000000"/>
          <w:sz w:val="24"/>
          <w:szCs w:val="24"/>
        </w:rPr>
        <w:t>a közzétételben megadott e-mail címre juttathatnak el.</w:t>
      </w:r>
    </w:p>
    <w:p w:rsidR="00B17389" w:rsidRPr="00E12791" w:rsidRDefault="00B17389" w:rsidP="00B17389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(6) </w:t>
      </w:r>
      <w:r w:rsidRPr="00E12791">
        <w:rPr>
          <w:rFonts w:ascii="Garamond" w:hAnsi="Garamond"/>
          <w:color w:val="000000"/>
          <w:sz w:val="24"/>
          <w:szCs w:val="24"/>
        </w:rPr>
        <w:t>A </w:t>
      </w:r>
      <w:r w:rsidRPr="00E12791">
        <w:rPr>
          <w:rFonts w:ascii="Garamond" w:hAnsi="Garamond"/>
          <w:i/>
          <w:iCs/>
          <w:color w:val="000000"/>
          <w:sz w:val="24"/>
          <w:szCs w:val="24"/>
        </w:rPr>
        <w:t xml:space="preserve">tájékoztatási szakaszban </w:t>
      </w:r>
      <w:r w:rsidRPr="00E12791">
        <w:rPr>
          <w:rFonts w:ascii="Garamond" w:hAnsi="Garamond"/>
          <w:iCs/>
          <w:color w:val="000000"/>
          <w:sz w:val="24"/>
          <w:szCs w:val="24"/>
        </w:rPr>
        <w:t>a Partnerek</w:t>
      </w:r>
      <w:r w:rsidRPr="00E12791">
        <w:rPr>
          <w:rFonts w:ascii="Garamond" w:hAnsi="Garamond"/>
          <w:color w:val="000000"/>
          <w:sz w:val="24"/>
          <w:szCs w:val="24"/>
        </w:rPr>
        <w:t xml:space="preserve"> a kihirdetéstől számított 21 napon belül az (5) bekezdés szerinti módon jelezhetik részvételi szándékukat.</w:t>
      </w:r>
    </w:p>
    <w:p w:rsidR="00B17389" w:rsidRPr="00E12791" w:rsidRDefault="00B17389" w:rsidP="00B17389">
      <w:pPr>
        <w:spacing w:before="100" w:beforeAutospacing="1" w:after="100" w:afterAutospacing="1"/>
        <w:jc w:val="both"/>
        <w:rPr>
          <w:rFonts w:ascii="Garamond" w:hAnsi="Garamond"/>
          <w:color w:val="000000"/>
          <w:sz w:val="24"/>
          <w:szCs w:val="24"/>
        </w:rPr>
      </w:pPr>
      <w:r w:rsidRPr="00E12791">
        <w:rPr>
          <w:rFonts w:ascii="Garamond" w:hAnsi="Garamond"/>
          <w:color w:val="000000"/>
          <w:sz w:val="24"/>
          <w:szCs w:val="24"/>
        </w:rPr>
        <w:t xml:space="preserve">(7) A </w:t>
      </w:r>
      <w:r w:rsidRPr="00E12791">
        <w:rPr>
          <w:rFonts w:ascii="Garamond" w:hAnsi="Garamond"/>
          <w:i/>
          <w:iCs/>
          <w:color w:val="000000"/>
          <w:sz w:val="24"/>
          <w:szCs w:val="24"/>
        </w:rPr>
        <w:t>véleményezési szakaszban</w:t>
      </w:r>
      <w:r w:rsidRPr="00E12791">
        <w:rPr>
          <w:rFonts w:ascii="Garamond" w:hAnsi="Garamond"/>
          <w:color w:val="000000"/>
          <w:sz w:val="24"/>
          <w:szCs w:val="24"/>
        </w:rPr>
        <w:t> a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Pr="00E12791">
        <w:rPr>
          <w:rFonts w:ascii="Garamond" w:hAnsi="Garamond"/>
          <w:color w:val="000000"/>
          <w:sz w:val="24"/>
          <w:szCs w:val="24"/>
        </w:rPr>
        <w:t>Partnerek a közzétett településrendezési eszközzel kapcsolatban a meghirdetett eljárási típusnak megfelelő, a Korm. rendeletben meghatározott minimális határidőn belül fejthetik ki a dokumentációval kapcsolatos, indokolással alátámasztott véleményüket, észrevételeiket, jogszabályon alapuló véleményénél a jogszabályhely megjelölésével az (5) bekezdés szerinti módon.</w:t>
      </w:r>
    </w:p>
    <w:p w:rsidR="00B17389" w:rsidRPr="00E12791" w:rsidRDefault="00B17389" w:rsidP="00B17389">
      <w:p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E12791">
        <w:rPr>
          <w:rFonts w:ascii="Garamond" w:hAnsi="Garamond"/>
          <w:color w:val="000000"/>
          <w:sz w:val="24"/>
          <w:szCs w:val="24"/>
        </w:rPr>
        <w:t>(8) Amennyiben a Partner a 3. § (1) bekezdésében meghatározott megkeresésre részvételi szándékát nem jelzi, az eljárás további szakaszában nem vesz részt, és kifogást nem emel véleményezőnek kell tekinteni.</w:t>
      </w:r>
    </w:p>
    <w:p w:rsidR="00B17389" w:rsidRPr="00E12791" w:rsidRDefault="00B17389" w:rsidP="00B17389">
      <w:p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B17389" w:rsidRPr="00E12791" w:rsidRDefault="00B17389" w:rsidP="00B17389">
      <w:pPr>
        <w:spacing w:before="100" w:beforeAutospacing="1" w:after="100" w:afterAutospacing="1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2. A Partnerek véleményeinek, javaslatainak kezelése, dokumentálása, nyilvántartása</w:t>
      </w: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4. § (1) A beérkezett véleményeket a Polgárme</w:t>
      </w:r>
      <w:r>
        <w:rPr>
          <w:rFonts w:ascii="Garamond" w:eastAsiaTheme="minorHAnsi" w:hAnsi="Garamond"/>
          <w:sz w:val="24"/>
          <w:szCs w:val="24"/>
          <w:lang w:eastAsia="en-US"/>
        </w:rPr>
        <w:t>steri Hivatal ügyintézője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rendszerezi, melyek átadásra kerülnek a településfejlesztési, településrendezési, valamint településképi dokumentumok 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lastRenderedPageBreak/>
        <w:t>készítésével megbízott személynek, aki ezek figyelembe vételével elkészíti a dokumentum tervezetét, amelyet a Polgármesteri Hivatal feltölt a honlapon található tárhelyre.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(2) Az érdemi, adatlapon érkezett észrevételeket, javaslatokat az ügyirat részeként kell megőrizni.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3. Az el nem fogadott észrevételek, javaslatok indokolásának módja, dokumentálásuk, nyilvántartásuk rendje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5. § (1) Az elkészített és közzétett dokumentumtervezetre érkezett valamennyi érdemi észrevételt, javaslatot az Önkormányzat </w:t>
      </w: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főépítésze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értékeli, </w:t>
      </w: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összegzi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és eltérő észrevételek, javaslatok esetén a polgármester azok tisztázása érdekében egyeztetést kezdeményezhet.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(2) Az érintettek meghívásáról a Polgármesteri Hivatal 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ügyintézője 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>gondoskodik. Az egyeztetésről jegyzőkönyv készül.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(3) Amennyiben az állami </w:t>
      </w: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főépítészi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eljárásban, a partnerek részéről nem érkezik észrevétel, javaslat, az Önkormányzat </w:t>
      </w:r>
      <w:proofErr w:type="spellStart"/>
      <w:r w:rsidRPr="00E12791">
        <w:rPr>
          <w:rFonts w:ascii="Garamond" w:eastAsiaTheme="minorHAnsi" w:hAnsi="Garamond"/>
          <w:sz w:val="24"/>
          <w:szCs w:val="24"/>
          <w:lang w:eastAsia="en-US"/>
        </w:rPr>
        <w:t>főépítésze</w:t>
      </w:r>
      <w:proofErr w:type="spellEnd"/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– partnerségi egyeztetést lezáró döntésként – ennek tényét írásban rögzíti.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4. Az elfogadott koncepció, stratégia, településrendezési eszközök, kézikönyv és településképi rendelet nyilvánosságát biztosító intézkedések</w:t>
      </w: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6. § Az elfogadott településfejlesztési, településrendezési, valamint településképi dokumentumokat 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a Polgármesteri Hivatal </w:t>
      </w:r>
      <w:r>
        <w:rPr>
          <w:rFonts w:ascii="Garamond" w:eastAsiaTheme="minorHAnsi" w:hAnsi="Garamond"/>
          <w:sz w:val="24"/>
          <w:szCs w:val="24"/>
          <w:lang w:eastAsia="en-US"/>
        </w:rPr>
        <w:t>a hatályba lépésüket követő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 xml:space="preserve"> </w:t>
      </w:r>
      <w:r>
        <w:rPr>
          <w:rFonts w:ascii="Garamond" w:eastAsiaTheme="minorHAnsi" w:hAnsi="Garamond"/>
          <w:sz w:val="24"/>
          <w:szCs w:val="24"/>
          <w:lang w:eastAsia="en-US"/>
        </w:rPr>
        <w:t xml:space="preserve">15 napon belül </w:t>
      </w:r>
      <w:r w:rsidRPr="00E12791">
        <w:rPr>
          <w:rFonts w:ascii="Garamond" w:eastAsiaTheme="minorHAnsi" w:hAnsi="Garamond"/>
          <w:sz w:val="24"/>
          <w:szCs w:val="24"/>
          <w:lang w:eastAsia="en-US"/>
        </w:rPr>
        <w:t>feltölti a települési honlapon található tárhelyre.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III. Fejezet</w:t>
      </w:r>
    </w:p>
    <w:p w:rsidR="00B17389" w:rsidRPr="00E12791" w:rsidRDefault="00B17389" w:rsidP="00B17389">
      <w:pPr>
        <w:spacing w:after="200" w:line="276" w:lineRule="auto"/>
        <w:jc w:val="center"/>
        <w:rPr>
          <w:rFonts w:ascii="Garamond" w:eastAsiaTheme="minorHAnsi" w:hAnsi="Garamond"/>
          <w:b/>
          <w:bCs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bCs/>
          <w:sz w:val="24"/>
          <w:szCs w:val="24"/>
          <w:lang w:eastAsia="en-US"/>
        </w:rPr>
        <w:t>Záró rendelkezés</w:t>
      </w:r>
    </w:p>
    <w:p w:rsidR="00B17389" w:rsidRPr="00B17389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sz w:val="24"/>
          <w:szCs w:val="24"/>
          <w:lang w:eastAsia="en-US"/>
        </w:rPr>
        <w:t>7. § Ez a rendelet 2017. március 31. napján lép hatályba.</w:t>
      </w:r>
    </w:p>
    <w:p w:rsidR="00B17389" w:rsidRDefault="00B17389" w:rsidP="00B17389">
      <w:pPr>
        <w:spacing w:after="200" w:line="276" w:lineRule="auto"/>
        <w:rPr>
          <w:rFonts w:ascii="Garamond" w:eastAsiaTheme="minorHAnsi" w:hAnsi="Garamond"/>
          <w:b/>
          <w:i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rPr>
          <w:rFonts w:ascii="Garamond" w:eastAsiaTheme="minorHAnsi" w:hAnsi="Garamond"/>
          <w:b/>
          <w:i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i/>
          <w:sz w:val="24"/>
          <w:szCs w:val="24"/>
          <w:lang w:eastAsia="en-US"/>
        </w:rPr>
        <w:t xml:space="preserve">Csökmő, 2017. március </w:t>
      </w:r>
      <w:r>
        <w:rPr>
          <w:rFonts w:ascii="Garamond" w:eastAsiaTheme="minorHAnsi" w:hAnsi="Garamond"/>
          <w:b/>
          <w:i/>
          <w:sz w:val="24"/>
          <w:szCs w:val="24"/>
          <w:lang w:eastAsia="en-US"/>
        </w:rPr>
        <w:t>28.</w:t>
      </w:r>
    </w:p>
    <w:p w:rsidR="00B17389" w:rsidRPr="00E12791" w:rsidRDefault="00B17389" w:rsidP="00B17389">
      <w:pPr>
        <w:spacing w:after="200" w:line="276" w:lineRule="auto"/>
        <w:rPr>
          <w:rFonts w:ascii="Garamond" w:eastAsiaTheme="minorHAnsi" w:hAnsi="Garamond"/>
          <w:b/>
          <w:i/>
          <w:sz w:val="24"/>
          <w:szCs w:val="24"/>
          <w:lang w:eastAsia="en-US"/>
        </w:rPr>
      </w:pP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b/>
          <w:sz w:val="24"/>
          <w:szCs w:val="24"/>
          <w:lang w:eastAsia="en-US"/>
        </w:rPr>
      </w:pPr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 xml:space="preserve">Nagy Tibor </w:t>
      </w:r>
      <w:proofErr w:type="spellStart"/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>sk</w:t>
      </w:r>
      <w:proofErr w:type="spellEnd"/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 xml:space="preserve">.                                                                 Fülöpné dr. Kerti Judit </w:t>
      </w:r>
      <w:proofErr w:type="spellStart"/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>sk</w:t>
      </w:r>
      <w:proofErr w:type="spellEnd"/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>.</w:t>
      </w:r>
    </w:p>
    <w:p w:rsidR="00B17389" w:rsidRPr="00E12791" w:rsidRDefault="00B17389" w:rsidP="00B17389">
      <w:pPr>
        <w:spacing w:after="200" w:line="276" w:lineRule="auto"/>
        <w:jc w:val="both"/>
        <w:rPr>
          <w:rFonts w:ascii="Garamond" w:eastAsiaTheme="minorHAnsi" w:hAnsi="Garamond"/>
          <w:sz w:val="24"/>
          <w:szCs w:val="24"/>
          <w:lang w:eastAsia="en-US"/>
        </w:rPr>
        <w:sectPr w:rsidR="00B17389" w:rsidRPr="00E12791" w:rsidSect="002D74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12791">
        <w:rPr>
          <w:rFonts w:ascii="Garamond" w:eastAsiaTheme="minorHAnsi" w:hAnsi="Garamond"/>
          <w:b/>
          <w:sz w:val="24"/>
          <w:szCs w:val="24"/>
          <w:lang w:eastAsia="en-US"/>
        </w:rPr>
        <w:t xml:space="preserve">Polgármester                                                             </w:t>
      </w:r>
      <w:r>
        <w:rPr>
          <w:rFonts w:ascii="Garamond" w:eastAsiaTheme="minorHAnsi" w:hAnsi="Garamond"/>
          <w:b/>
          <w:sz w:val="24"/>
          <w:szCs w:val="24"/>
          <w:lang w:eastAsia="en-US"/>
        </w:rPr>
        <w:t xml:space="preserve">                      </w:t>
      </w:r>
      <w:proofErr w:type="spellStart"/>
      <w:r>
        <w:rPr>
          <w:rFonts w:ascii="Garamond" w:eastAsiaTheme="minorHAnsi" w:hAnsi="Garamond"/>
          <w:b/>
          <w:sz w:val="24"/>
          <w:szCs w:val="24"/>
          <w:lang w:eastAsia="en-US"/>
        </w:rPr>
        <w:t>m.b.jegyző</w:t>
      </w:r>
      <w:proofErr w:type="spellEnd"/>
    </w:p>
    <w:p w:rsidR="00B17389" w:rsidRPr="00E12791" w:rsidRDefault="00B17389" w:rsidP="00B17389">
      <w:pPr>
        <w:spacing w:after="20"/>
        <w:rPr>
          <w:rFonts w:ascii="Garamond" w:hAnsi="Garamond" w:cs="Times"/>
          <w:b/>
          <w:bCs/>
          <w:color w:val="000000"/>
          <w:sz w:val="24"/>
          <w:szCs w:val="24"/>
        </w:rPr>
      </w:pPr>
    </w:p>
    <w:p w:rsidR="00B17389" w:rsidRDefault="00B17389" w:rsidP="00B17389">
      <w:pPr>
        <w:spacing w:after="20"/>
        <w:ind w:firstLine="180"/>
        <w:rPr>
          <w:rFonts w:ascii="Garamond" w:hAnsi="Garamond" w:cs="Times"/>
          <w:b/>
          <w:bCs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  <w:u w:val="single"/>
        </w:rPr>
      </w:pPr>
      <w:r w:rsidRPr="00E12791">
        <w:rPr>
          <w:rFonts w:ascii="Garamond" w:hAnsi="Garamond" w:cs="Times"/>
          <w:b/>
          <w:bCs/>
          <w:color w:val="000000"/>
          <w:sz w:val="24"/>
          <w:szCs w:val="24"/>
          <w:u w:val="single"/>
        </w:rPr>
        <w:t xml:space="preserve">1. </w:t>
      </w:r>
      <w:r>
        <w:rPr>
          <w:rFonts w:ascii="Garamond" w:hAnsi="Garamond" w:cs="Times"/>
          <w:b/>
          <w:bCs/>
          <w:color w:val="000000"/>
          <w:sz w:val="24"/>
          <w:szCs w:val="24"/>
          <w:u w:val="single"/>
        </w:rPr>
        <w:t>számú melléklet a  8/2017. (III.28.</w:t>
      </w:r>
      <w:r w:rsidRPr="00E12791">
        <w:rPr>
          <w:rFonts w:ascii="Garamond" w:hAnsi="Garamond" w:cs="Times"/>
          <w:b/>
          <w:bCs/>
          <w:color w:val="000000"/>
          <w:sz w:val="24"/>
          <w:szCs w:val="24"/>
          <w:u w:val="single"/>
        </w:rPr>
        <w:t>) önkormányzati rendelethez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b/>
          <w:bCs/>
          <w:color w:val="000000"/>
          <w:sz w:val="24"/>
          <w:szCs w:val="24"/>
        </w:rPr>
        <w:t>PARTNERI ADATLAP</w:t>
      </w: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b/>
          <w:bCs/>
          <w:color w:val="000000"/>
          <w:sz w:val="24"/>
          <w:szCs w:val="24"/>
        </w:rPr>
        <w:t>A</w:t>
      </w:r>
      <w:r w:rsidRPr="00E12791">
        <w:rPr>
          <w:rFonts w:ascii="Garamond" w:hAnsi="Garamond" w:cs="Times"/>
          <w:color w:val="000000"/>
          <w:sz w:val="24"/>
          <w:szCs w:val="24"/>
        </w:rPr>
        <w:t> </w:t>
      </w:r>
      <w:r w:rsidRPr="00E12791">
        <w:rPr>
          <w:rFonts w:ascii="Garamond" w:hAnsi="Garamond" w:cs="Times"/>
          <w:b/>
          <w:bCs/>
          <w:color w:val="000000"/>
          <w:sz w:val="24"/>
          <w:szCs w:val="24"/>
        </w:rPr>
        <w:t>fejlesztési és rendezési eszközök készítésével, módosításával összefüggő</w:t>
      </w: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b/>
          <w:bCs/>
          <w:color w:val="000000"/>
          <w:sz w:val="24"/>
          <w:szCs w:val="24"/>
        </w:rPr>
        <w:t>partnerségi egyeztetésben való részvételhez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Alulírott</w:t>
      </w:r>
    </w:p>
    <w:tbl>
      <w:tblPr>
        <w:tblW w:w="9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049"/>
      </w:tblGrid>
      <w:tr w:rsidR="00B17389" w:rsidRPr="00E12791" w:rsidTr="00B17389">
        <w:trPr>
          <w:trHeight w:val="3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  <w:r w:rsidRPr="00E12791">
              <w:rPr>
                <w:rFonts w:ascii="Garamond" w:hAnsi="Garamond" w:cs="Times"/>
                <w:sz w:val="24"/>
                <w:szCs w:val="24"/>
              </w:rPr>
              <w:t>Név/Megnevezés: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B17389" w:rsidRPr="00E12791" w:rsidTr="00B17389">
        <w:trPr>
          <w:trHeight w:val="617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  <w:r w:rsidRPr="00E12791">
              <w:rPr>
                <w:rFonts w:ascii="Garamond" w:hAnsi="Garamond" w:cs="Times"/>
                <w:sz w:val="24"/>
                <w:szCs w:val="24"/>
              </w:rPr>
              <w:t>Képviseletre jogosult személy: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B17389" w:rsidRPr="00E12791" w:rsidTr="00B17389">
        <w:trPr>
          <w:trHeight w:val="328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  <w:r w:rsidRPr="00E12791">
              <w:rPr>
                <w:rFonts w:ascii="Garamond" w:hAnsi="Garamond" w:cs="Times"/>
                <w:sz w:val="24"/>
                <w:szCs w:val="24"/>
              </w:rPr>
              <w:t>Lakcím/Székhely: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B17389" w:rsidRPr="00E12791" w:rsidTr="00B17389">
        <w:trPr>
          <w:trHeight w:val="3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  <w:r w:rsidRPr="00E12791">
              <w:rPr>
                <w:rFonts w:ascii="Garamond" w:hAnsi="Garamond" w:cs="Times"/>
                <w:sz w:val="24"/>
                <w:szCs w:val="24"/>
              </w:rPr>
              <w:t>E-mail cím: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B17389" w:rsidRPr="00E12791" w:rsidTr="00B17389">
        <w:trPr>
          <w:trHeight w:val="3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  <w:r w:rsidRPr="00E12791">
              <w:rPr>
                <w:rFonts w:ascii="Garamond" w:hAnsi="Garamond" w:cs="Times"/>
                <w:sz w:val="24"/>
                <w:szCs w:val="24"/>
              </w:rPr>
              <w:t>Telefonszám: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</w:p>
        </w:tc>
      </w:tr>
    </w:tbl>
    <w:p w:rsidR="00B17389" w:rsidRPr="00E12791" w:rsidRDefault="00B17389" w:rsidP="00B17389">
      <w:pPr>
        <w:spacing w:after="2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rPr>
          <w:rFonts w:ascii="Garamond" w:eastAsiaTheme="minorHAnsi" w:hAnsi="Garamond" w:cstheme="minorBidi"/>
          <w:sz w:val="24"/>
          <w:szCs w:val="24"/>
          <w:lang w:eastAsia="en-US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mint:</w:t>
      </w:r>
      <w:r w:rsidRPr="00E12791">
        <w:rPr>
          <w:rFonts w:ascii="Garamond" w:eastAsiaTheme="minorHAnsi" w:hAnsi="Garamond" w:cstheme="minorBidi"/>
          <w:sz w:val="24"/>
          <w:szCs w:val="24"/>
          <w:lang w:eastAsia="en-US"/>
        </w:rPr>
        <w:t xml:space="preserve"> 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sz w:val="24"/>
          <w:szCs w:val="24"/>
        </w:rPr>
      </w:pPr>
      <w:r w:rsidRPr="00E12791">
        <w:rPr>
          <w:rFonts w:ascii="Garamond" w:hAnsi="Garamond" w:cs="Times"/>
          <w:sz w:val="24"/>
          <w:szCs w:val="24"/>
        </w:rPr>
        <w:sym w:font="Symbol" w:char="F0FF"/>
      </w:r>
      <w:r w:rsidRPr="00E12791">
        <w:rPr>
          <w:rFonts w:ascii="Garamond" w:hAnsi="Garamond" w:cs="Times"/>
          <w:sz w:val="24"/>
          <w:szCs w:val="24"/>
        </w:rPr>
        <w:t xml:space="preserve"> Csökmő közigazgatási területén állandó bejelentett lakóhellyel, vagy tartózkodási hellyel rendelkező </w:t>
      </w:r>
      <w:r w:rsidRPr="00E12791">
        <w:rPr>
          <w:rFonts w:ascii="Garamond" w:hAnsi="Garamond" w:cs="Times"/>
          <w:b/>
          <w:sz w:val="24"/>
          <w:szCs w:val="24"/>
        </w:rPr>
        <w:t>lakos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sz w:val="24"/>
          <w:szCs w:val="24"/>
        </w:rPr>
      </w:pPr>
      <w:r w:rsidRPr="00E12791">
        <w:rPr>
          <w:rFonts w:ascii="Garamond" w:hAnsi="Garamond" w:cs="Times"/>
          <w:sz w:val="24"/>
          <w:szCs w:val="24"/>
        </w:rPr>
        <w:sym w:font="Symbol" w:char="F0FF"/>
      </w:r>
      <w:r w:rsidRPr="00E12791">
        <w:rPr>
          <w:rFonts w:ascii="Garamond" w:hAnsi="Garamond" w:cs="Times"/>
          <w:sz w:val="24"/>
          <w:szCs w:val="24"/>
        </w:rPr>
        <w:t xml:space="preserve"> Csökmő közigazgatási területén székhellyel, telephellyel, illetve ingatlantulajdonnal rendelkező </w:t>
      </w:r>
      <w:r w:rsidRPr="00E12791">
        <w:rPr>
          <w:rFonts w:ascii="Garamond" w:hAnsi="Garamond" w:cs="Times"/>
          <w:b/>
          <w:bCs/>
          <w:sz w:val="24"/>
          <w:szCs w:val="24"/>
        </w:rPr>
        <w:t>gazdálkodó szervezet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sz w:val="24"/>
          <w:szCs w:val="24"/>
        </w:rPr>
      </w:pPr>
      <w:r w:rsidRPr="00E12791">
        <w:rPr>
          <w:rFonts w:ascii="Garamond" w:hAnsi="Garamond" w:cs="Times"/>
          <w:sz w:val="24"/>
          <w:szCs w:val="24"/>
        </w:rPr>
        <w:sym w:font="Symbol" w:char="F0FF"/>
      </w:r>
      <w:r w:rsidRPr="00E12791">
        <w:rPr>
          <w:rFonts w:ascii="Garamond" w:hAnsi="Garamond" w:cs="Times"/>
          <w:sz w:val="24"/>
          <w:szCs w:val="24"/>
        </w:rPr>
        <w:t>  Csökmőn működő </w:t>
      </w:r>
      <w:r w:rsidRPr="00E12791">
        <w:rPr>
          <w:rFonts w:ascii="Garamond" w:hAnsi="Garamond" w:cs="Times"/>
          <w:b/>
          <w:bCs/>
          <w:sz w:val="24"/>
          <w:szCs w:val="24"/>
        </w:rPr>
        <w:t xml:space="preserve"> érdekképviseleti szervezet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sz w:val="24"/>
          <w:szCs w:val="24"/>
        </w:rPr>
      </w:pPr>
      <w:r w:rsidRPr="00E12791">
        <w:rPr>
          <w:rFonts w:ascii="Garamond" w:hAnsi="Garamond" w:cs="Times"/>
          <w:sz w:val="24"/>
          <w:szCs w:val="24"/>
        </w:rPr>
        <w:sym w:font="Symbol" w:char="F0FF"/>
      </w:r>
      <w:r w:rsidRPr="00E12791">
        <w:rPr>
          <w:rFonts w:ascii="Garamond" w:hAnsi="Garamond" w:cs="Times"/>
          <w:sz w:val="24"/>
          <w:szCs w:val="24"/>
        </w:rPr>
        <w:t>  Csökmőn működő </w:t>
      </w:r>
      <w:r w:rsidRPr="00E12791">
        <w:rPr>
          <w:rFonts w:ascii="Garamond" w:hAnsi="Garamond" w:cs="Times"/>
          <w:b/>
          <w:bCs/>
          <w:sz w:val="24"/>
          <w:szCs w:val="24"/>
        </w:rPr>
        <w:t>civil szervezet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sz w:val="24"/>
          <w:szCs w:val="24"/>
        </w:rPr>
      </w:pPr>
      <w:r w:rsidRPr="00E12791">
        <w:rPr>
          <w:rFonts w:ascii="Garamond" w:hAnsi="Garamond" w:cs="Times"/>
          <w:sz w:val="24"/>
          <w:szCs w:val="24"/>
        </w:rPr>
        <w:sym w:font="Symbol" w:char="F0FF"/>
      </w:r>
      <w:r w:rsidRPr="00E12791">
        <w:rPr>
          <w:rFonts w:ascii="Garamond" w:hAnsi="Garamond" w:cs="Times"/>
          <w:sz w:val="24"/>
          <w:szCs w:val="24"/>
        </w:rPr>
        <w:t xml:space="preserve"> Csökmőn működő </w:t>
      </w:r>
      <w:r w:rsidRPr="00E12791">
        <w:rPr>
          <w:rFonts w:ascii="Garamond" w:hAnsi="Garamond" w:cs="Times"/>
          <w:b/>
          <w:sz w:val="24"/>
          <w:szCs w:val="24"/>
        </w:rPr>
        <w:t>vallási közösség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 Csökmő Nagyközség Önkormányzata által készítendő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7389" w:rsidRPr="00E12791" w:rsidTr="00E910D6">
        <w:trPr>
          <w:trHeight w:val="810"/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389" w:rsidRPr="00E12791" w:rsidRDefault="00B17389" w:rsidP="00E910D6">
            <w:pPr>
              <w:spacing w:after="20"/>
              <w:ind w:firstLine="180"/>
              <w:rPr>
                <w:rFonts w:ascii="Garamond" w:hAnsi="Garamond" w:cs="Times"/>
                <w:sz w:val="24"/>
                <w:szCs w:val="24"/>
              </w:rPr>
            </w:pPr>
          </w:p>
        </w:tc>
      </w:tr>
    </w:tbl>
    <w:p w:rsidR="00B17389" w:rsidRPr="00E12791" w:rsidRDefault="00B17389" w:rsidP="00B17389">
      <w:pPr>
        <w:spacing w:after="2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megnevezésű dokumentum partnerségi egyeztetési eljárásának jelen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sym w:font="Symbol" w:char="F0FF"/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előzetes tájékoztatási szakaszában </w:t>
      </w:r>
      <w:r w:rsidRPr="00E12791">
        <w:rPr>
          <w:rFonts w:ascii="Garamond" w:hAnsi="Garamond" w:cs="Times"/>
          <w:i/>
          <w:iCs/>
          <w:color w:val="000000"/>
          <w:sz w:val="24"/>
          <w:szCs w:val="24"/>
        </w:rPr>
        <w:t>vagy </w:t>
      </w:r>
      <w:r w:rsidRPr="00E12791">
        <w:rPr>
          <w:rFonts w:ascii="Garamond" w:hAnsi="Garamond" w:cs="Times"/>
          <w:color w:val="000000"/>
          <w:sz w:val="24"/>
          <w:szCs w:val="24"/>
        </w:rPr>
        <w:sym w:font="Symbol" w:char="F0FF"/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véleményezési szakaszában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és a településfejlesztési, a településrendezési, és a településképi partnerségi egyeztetési szabályairól szóló……………/2017. (III….) sz. önkormányzati rendeletben foglaltak szerint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az alábbi véleménnyel, javaslattal, észrevétellel kívánok élni:</w:t>
      </w: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389" w:rsidTr="00E910D6">
        <w:trPr>
          <w:trHeight w:val="5558"/>
        </w:trPr>
        <w:tc>
          <w:tcPr>
            <w:tcW w:w="9062" w:type="dxa"/>
          </w:tcPr>
          <w:p w:rsidR="00B17389" w:rsidRDefault="00B17389" w:rsidP="00E910D6">
            <w:pPr>
              <w:spacing w:after="20"/>
              <w:rPr>
                <w:rFonts w:ascii="Garamond" w:hAnsi="Garamond" w:cs="Times"/>
                <w:sz w:val="24"/>
                <w:szCs w:val="24"/>
              </w:rPr>
            </w:pPr>
          </w:p>
        </w:tc>
      </w:tr>
    </w:tbl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Az eljárás további szakaszaiban      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 </w:t>
      </w:r>
      <w:r w:rsidRPr="00E12791">
        <w:rPr>
          <w:rFonts w:ascii="Garamond" w:hAnsi="Garamond" w:cs="Times"/>
          <w:color w:val="000000"/>
          <w:sz w:val="24"/>
          <w:szCs w:val="24"/>
        </w:rPr>
        <w:sym w:font="Symbol" w:char="F0FF"/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nem kívánok részt venni.</w:t>
      </w: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sym w:font="Symbol" w:char="F0FF"/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részt kívánok venni.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 hirdetményekről elektronikusan (e-mail) értesítést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sym w:font="Symbol" w:char="F0FF"/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kérek,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sym w:font="Symbol" w:char="F0FF"/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nem kérek.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Csökmő, 20…………………..hó………nap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……………………………</w:t>
      </w:r>
    </w:p>
    <w:p w:rsidR="00B17389" w:rsidRPr="00E12791" w:rsidRDefault="00B17389" w:rsidP="00B17389">
      <w:pPr>
        <w:spacing w:after="20"/>
        <w:ind w:firstLine="180"/>
        <w:jc w:val="center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aláírás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 xml:space="preserve">Kérjük a </w:t>
      </w:r>
      <w:r w:rsidRPr="00E12791">
        <w:rPr>
          <w:rFonts w:ascii="Garamond" w:hAnsi="Garamond" w:cs="Times"/>
          <w:b/>
          <w:color w:val="000000"/>
          <w:sz w:val="24"/>
          <w:szCs w:val="24"/>
        </w:rPr>
        <w:t>kitöltött, aláírt</w:t>
      </w:r>
      <w:r w:rsidRPr="00E12791">
        <w:rPr>
          <w:rFonts w:ascii="Garamond" w:hAnsi="Garamond" w:cs="Times"/>
          <w:color w:val="000000"/>
          <w:sz w:val="24"/>
          <w:szCs w:val="24"/>
        </w:rPr>
        <w:t xml:space="preserve"> adatlapot az alábbi címek valamelyikére eljuttatni: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 xml:space="preserve">Postacím: Csökmői Polgármesteri Hivatal (4145 Csökmő, Kossuth u. 109.) </w:t>
      </w:r>
    </w:p>
    <w:p w:rsidR="00B17389" w:rsidRPr="00E12791" w:rsidRDefault="00B17389" w:rsidP="00B17389">
      <w:pPr>
        <w:spacing w:after="20"/>
        <w:ind w:firstLine="180"/>
        <w:rPr>
          <w:rFonts w:ascii="Garamond" w:hAnsi="Garamond" w:cs="Times"/>
          <w:color w:val="000000"/>
          <w:sz w:val="24"/>
          <w:szCs w:val="24"/>
        </w:rPr>
      </w:pPr>
      <w:r w:rsidRPr="00E12791">
        <w:rPr>
          <w:rFonts w:ascii="Garamond" w:hAnsi="Garamond" w:cs="Times"/>
          <w:color w:val="000000"/>
          <w:sz w:val="24"/>
          <w:szCs w:val="24"/>
        </w:rPr>
        <w:t>E-mail cím:  </w:t>
      </w:r>
      <w:r w:rsidRPr="00E12791">
        <w:rPr>
          <w:rFonts w:ascii="Garamond" w:hAnsi="Garamond" w:cs="Times"/>
          <w:color w:val="0000FF"/>
          <w:sz w:val="24"/>
          <w:szCs w:val="24"/>
          <w:u w:val="single"/>
        </w:rPr>
        <w:t>csokmopm@t-online.hu</w:t>
      </w:r>
    </w:p>
    <w:p w:rsidR="00CB0DB5" w:rsidRDefault="00CB0DB5"/>
    <w:p w:rsidR="00B17389" w:rsidRDefault="00B17389"/>
    <w:p w:rsidR="00B17389" w:rsidRDefault="00B17389"/>
    <w:p w:rsidR="00B17389" w:rsidRPr="00B17389" w:rsidRDefault="00B17389">
      <w:pPr>
        <w:rPr>
          <w:sz w:val="24"/>
        </w:rPr>
      </w:pPr>
      <w:r w:rsidRPr="00B17389">
        <w:rPr>
          <w:b/>
          <w:sz w:val="24"/>
          <w:u w:val="single"/>
        </w:rPr>
        <w:t>Záradék:</w:t>
      </w:r>
      <w:r w:rsidRPr="00B17389">
        <w:rPr>
          <w:sz w:val="24"/>
        </w:rPr>
        <w:t xml:space="preserve"> </w:t>
      </w:r>
      <w:r>
        <w:rPr>
          <w:sz w:val="24"/>
        </w:rPr>
        <w:t xml:space="preserve">       </w:t>
      </w:r>
      <w:r w:rsidRPr="00B17389">
        <w:rPr>
          <w:sz w:val="24"/>
        </w:rPr>
        <w:t>A rendelet kihirdetve: 2017. március 28.</w:t>
      </w:r>
    </w:p>
    <w:p w:rsidR="00B17389" w:rsidRDefault="00B17389">
      <w:pPr>
        <w:rPr>
          <w:sz w:val="24"/>
        </w:rPr>
      </w:pPr>
    </w:p>
    <w:p w:rsidR="00B17389" w:rsidRPr="00B17389" w:rsidRDefault="00B17389">
      <w:pPr>
        <w:rPr>
          <w:sz w:val="24"/>
        </w:rPr>
      </w:pPr>
    </w:p>
    <w:p w:rsidR="00B17389" w:rsidRPr="00B17389" w:rsidRDefault="00B17389" w:rsidP="00B17389">
      <w:pPr>
        <w:jc w:val="center"/>
        <w:rPr>
          <w:sz w:val="24"/>
        </w:rPr>
      </w:pPr>
      <w:r w:rsidRPr="00B17389">
        <w:rPr>
          <w:sz w:val="24"/>
        </w:rPr>
        <w:t>Fülöpné dr. Kerti Judit</w:t>
      </w:r>
    </w:p>
    <w:p w:rsidR="00B17389" w:rsidRPr="00B17389" w:rsidRDefault="00B17389" w:rsidP="00B17389">
      <w:pPr>
        <w:jc w:val="center"/>
        <w:rPr>
          <w:sz w:val="24"/>
        </w:rPr>
      </w:pPr>
      <w:proofErr w:type="spellStart"/>
      <w:r w:rsidRPr="00B17389">
        <w:rPr>
          <w:sz w:val="24"/>
        </w:rPr>
        <w:t>m.b</w:t>
      </w:r>
      <w:proofErr w:type="spellEnd"/>
      <w:r w:rsidRPr="00B17389">
        <w:rPr>
          <w:sz w:val="24"/>
        </w:rPr>
        <w:t>. jegyző</w:t>
      </w:r>
    </w:p>
    <w:sectPr w:rsidR="00B17389" w:rsidRPr="00B17389" w:rsidSect="002D74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2D00"/>
    <w:multiLevelType w:val="hybridMultilevel"/>
    <w:tmpl w:val="4A6A2E16"/>
    <w:lvl w:ilvl="0" w:tplc="C1CA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9"/>
    <w:rsid w:val="001C73BE"/>
    <w:rsid w:val="002D745A"/>
    <w:rsid w:val="00B17389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4598"/>
  <w15:chartTrackingRefBased/>
  <w15:docId w15:val="{E4E67085-00FD-4120-A8AF-B92984E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17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1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D74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45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2017-03-29T10:06:00Z</cp:lastPrinted>
  <dcterms:created xsi:type="dcterms:W3CDTF">2017-03-29T07:28:00Z</dcterms:created>
  <dcterms:modified xsi:type="dcterms:W3CDTF">2017-03-29T10:06:00Z</dcterms:modified>
</cp:coreProperties>
</file>